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505" w:rsidRDefault="003A4505" w:rsidP="003A4505">
      <w:pPr>
        <w:jc w:val="left"/>
      </w:pPr>
      <w:r>
        <w:rPr>
          <w:rFonts w:hint="eastAsia"/>
        </w:rPr>
        <w:t>◎研究発表記録用紙</w:t>
      </w:r>
    </w:p>
    <w:p w:rsidR="003A4505" w:rsidRDefault="003A4505" w:rsidP="003A4505">
      <w:pPr>
        <w:jc w:val="center"/>
      </w:pPr>
      <w:r>
        <w:rPr>
          <w:rFonts w:hint="eastAsia"/>
        </w:rPr>
        <w:t>第（　５　）学年「　概念変化をうながす授業づくり～５年生の授業実践を通して～　」</w:t>
      </w:r>
    </w:p>
    <w:p w:rsidR="003A4505" w:rsidRDefault="003A4505" w:rsidP="003A4505">
      <w:pPr>
        <w:jc w:val="right"/>
      </w:pPr>
      <w:r>
        <w:rPr>
          <w:rFonts w:hint="eastAsia"/>
        </w:rPr>
        <w:t>記録者（　黒松小　鈴木加代子　　）（　　　　　　　　　　　　　　）</w:t>
      </w:r>
    </w:p>
    <w:tbl>
      <w:tblPr>
        <w:tblStyle w:val="a3"/>
        <w:tblW w:w="10495" w:type="dxa"/>
        <w:tblLook w:val="04A0" w:firstRow="1" w:lastRow="0" w:firstColumn="1" w:lastColumn="0" w:noHBand="0" w:noVBand="1"/>
      </w:tblPr>
      <w:tblGrid>
        <w:gridCol w:w="1129"/>
        <w:gridCol w:w="9366"/>
      </w:tblGrid>
      <w:tr w:rsidR="003A4505" w:rsidTr="00AF45CA">
        <w:tc>
          <w:tcPr>
            <w:tcW w:w="1129" w:type="dxa"/>
          </w:tcPr>
          <w:p w:rsidR="003A4505" w:rsidRDefault="003A4505" w:rsidP="00B34A2C">
            <w:pPr>
              <w:jc w:val="center"/>
            </w:pPr>
            <w:r>
              <w:rPr>
                <w:rFonts w:hint="eastAsia"/>
              </w:rPr>
              <w:t>発言者</w:t>
            </w:r>
          </w:p>
        </w:tc>
        <w:tc>
          <w:tcPr>
            <w:tcW w:w="9366" w:type="dxa"/>
          </w:tcPr>
          <w:p w:rsidR="003A4505" w:rsidRDefault="003A4505" w:rsidP="00B34A2C">
            <w:pPr>
              <w:jc w:val="center"/>
            </w:pPr>
            <w:r>
              <w:rPr>
                <w:rFonts w:hint="eastAsia"/>
              </w:rPr>
              <w:t>内容</w:t>
            </w:r>
          </w:p>
        </w:tc>
      </w:tr>
      <w:tr w:rsidR="003A4505" w:rsidRPr="00370FE2" w:rsidTr="00AF45CA">
        <w:trPr>
          <w:trHeight w:val="12145"/>
        </w:trPr>
        <w:tc>
          <w:tcPr>
            <w:tcW w:w="1129" w:type="dxa"/>
          </w:tcPr>
          <w:p w:rsidR="003A4505" w:rsidRDefault="003A4505" w:rsidP="00B34A2C">
            <w:pPr>
              <w:jc w:val="left"/>
              <w:rPr>
                <w:sz w:val="18"/>
              </w:rPr>
            </w:pPr>
            <w:r w:rsidRPr="00BD37B8">
              <w:rPr>
                <w:rFonts w:hint="eastAsia"/>
                <w:sz w:val="18"/>
              </w:rPr>
              <w:t>質疑・応答</w:t>
            </w:r>
          </w:p>
          <w:p w:rsidR="003A4505" w:rsidRDefault="003A4505" w:rsidP="00B34A2C">
            <w:pPr>
              <w:jc w:val="left"/>
              <w:rPr>
                <w:sz w:val="18"/>
              </w:rPr>
            </w:pPr>
            <w:r>
              <w:rPr>
                <w:sz w:val="18"/>
              </w:rPr>
              <w:t>①</w:t>
            </w:r>
          </w:p>
          <w:p w:rsidR="003A4505" w:rsidRDefault="003A4505" w:rsidP="00B34A2C">
            <w:pPr>
              <w:jc w:val="left"/>
              <w:rPr>
                <w:sz w:val="18"/>
              </w:rPr>
            </w:pPr>
            <w:r>
              <w:rPr>
                <w:sz w:val="18"/>
              </w:rPr>
              <w:t>東長町小　　　　　菅田先生</w:t>
            </w:r>
          </w:p>
          <w:p w:rsidR="003A4505" w:rsidRDefault="003A4505" w:rsidP="00B34A2C">
            <w:pPr>
              <w:jc w:val="left"/>
              <w:rPr>
                <w:sz w:val="18"/>
              </w:rPr>
            </w:pPr>
          </w:p>
          <w:p w:rsidR="003A4505" w:rsidRDefault="003A4505" w:rsidP="00B34A2C">
            <w:pPr>
              <w:jc w:val="left"/>
              <w:rPr>
                <w:sz w:val="18"/>
              </w:rPr>
            </w:pPr>
            <w:r>
              <w:rPr>
                <w:rFonts w:hint="eastAsia"/>
                <w:sz w:val="18"/>
              </w:rPr>
              <w:t>(</w:t>
            </w:r>
            <w:r>
              <w:rPr>
                <w:rFonts w:hint="eastAsia"/>
                <w:sz w:val="18"/>
              </w:rPr>
              <w:t>発表者</w:t>
            </w:r>
            <w:r>
              <w:rPr>
                <w:rFonts w:hint="eastAsia"/>
                <w:sz w:val="18"/>
              </w:rPr>
              <w:t>)</w:t>
            </w:r>
          </w:p>
          <w:p w:rsidR="003A4505" w:rsidRDefault="003A4505" w:rsidP="00B34A2C">
            <w:pPr>
              <w:jc w:val="left"/>
              <w:rPr>
                <w:sz w:val="18"/>
              </w:rPr>
            </w:pPr>
            <w:r>
              <w:rPr>
                <w:sz w:val="18"/>
              </w:rPr>
              <w:t>星川先生</w:t>
            </w:r>
          </w:p>
          <w:p w:rsidR="003A4505" w:rsidRDefault="003A4505" w:rsidP="00B34A2C">
            <w:pPr>
              <w:jc w:val="left"/>
              <w:rPr>
                <w:sz w:val="18"/>
              </w:rPr>
            </w:pPr>
          </w:p>
          <w:p w:rsidR="003A4505" w:rsidRDefault="003A4505" w:rsidP="00B34A2C">
            <w:pPr>
              <w:jc w:val="left"/>
              <w:rPr>
                <w:sz w:val="18"/>
              </w:rPr>
            </w:pPr>
            <w:r>
              <w:rPr>
                <w:rFonts w:hint="eastAsia"/>
                <w:sz w:val="18"/>
              </w:rPr>
              <w:t>②富沢小　鈴木先生</w:t>
            </w:r>
          </w:p>
          <w:p w:rsidR="003A4505" w:rsidRDefault="003A4505" w:rsidP="00B34A2C">
            <w:pPr>
              <w:jc w:val="left"/>
              <w:rPr>
                <w:sz w:val="18"/>
              </w:rPr>
            </w:pPr>
          </w:p>
          <w:p w:rsidR="003A4505" w:rsidRDefault="003A4505" w:rsidP="00B34A2C">
            <w:pPr>
              <w:jc w:val="left"/>
              <w:rPr>
                <w:sz w:val="18"/>
              </w:rPr>
            </w:pPr>
            <w:r>
              <w:rPr>
                <w:sz w:val="18"/>
              </w:rPr>
              <w:t>(</w:t>
            </w:r>
            <w:r>
              <w:rPr>
                <w:sz w:val="18"/>
              </w:rPr>
              <w:t>発表者</w:t>
            </w:r>
            <w:r>
              <w:rPr>
                <w:sz w:val="18"/>
              </w:rPr>
              <w:t>)</w:t>
            </w:r>
          </w:p>
          <w:p w:rsidR="003A4505" w:rsidRDefault="003A4505" w:rsidP="00B34A2C">
            <w:pPr>
              <w:jc w:val="left"/>
              <w:rPr>
                <w:sz w:val="18"/>
              </w:rPr>
            </w:pPr>
            <w:r>
              <w:rPr>
                <w:rFonts w:hint="eastAsia"/>
                <w:sz w:val="18"/>
              </w:rPr>
              <w:t>星川先生</w:t>
            </w: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r>
              <w:rPr>
                <w:rFonts w:hint="eastAsia"/>
                <w:sz w:val="18"/>
              </w:rPr>
              <w:t>③館小</w:t>
            </w:r>
          </w:p>
          <w:p w:rsidR="003A4505" w:rsidRDefault="003A4505" w:rsidP="00B34A2C">
            <w:pPr>
              <w:jc w:val="left"/>
              <w:rPr>
                <w:sz w:val="18"/>
              </w:rPr>
            </w:pPr>
            <w:r>
              <w:rPr>
                <w:rFonts w:hint="eastAsia"/>
                <w:sz w:val="18"/>
              </w:rPr>
              <w:t>安積先生</w:t>
            </w:r>
          </w:p>
          <w:p w:rsidR="003A4505" w:rsidRDefault="003A4505" w:rsidP="00B34A2C">
            <w:pPr>
              <w:jc w:val="left"/>
              <w:rPr>
                <w:sz w:val="18"/>
              </w:rPr>
            </w:pPr>
          </w:p>
          <w:p w:rsidR="003A4505" w:rsidRDefault="003A4505" w:rsidP="00B34A2C">
            <w:pPr>
              <w:jc w:val="left"/>
              <w:rPr>
                <w:sz w:val="18"/>
              </w:rPr>
            </w:pPr>
            <w:r>
              <w:rPr>
                <w:sz w:val="18"/>
              </w:rPr>
              <w:t>(</w:t>
            </w:r>
            <w:r>
              <w:rPr>
                <w:sz w:val="18"/>
              </w:rPr>
              <w:t>発表者</w:t>
            </w:r>
            <w:r>
              <w:rPr>
                <w:rFonts w:hint="eastAsia"/>
                <w:sz w:val="18"/>
              </w:rPr>
              <w:t>)</w:t>
            </w:r>
          </w:p>
          <w:p w:rsidR="003A4505" w:rsidRDefault="003A4505" w:rsidP="00B34A2C">
            <w:pPr>
              <w:jc w:val="left"/>
              <w:rPr>
                <w:sz w:val="18"/>
              </w:rPr>
            </w:pPr>
            <w:r>
              <w:rPr>
                <w:rFonts w:hint="eastAsia"/>
                <w:sz w:val="18"/>
              </w:rPr>
              <w:t>星川先生</w:t>
            </w: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r>
              <w:rPr>
                <w:rFonts w:hint="eastAsia"/>
                <w:sz w:val="18"/>
              </w:rPr>
              <w:t>④市名坂小小林先生</w:t>
            </w:r>
          </w:p>
          <w:p w:rsidR="003A4505" w:rsidRDefault="003A4505" w:rsidP="00B34A2C">
            <w:pPr>
              <w:jc w:val="left"/>
              <w:rPr>
                <w:sz w:val="18"/>
              </w:rPr>
            </w:pPr>
          </w:p>
          <w:p w:rsidR="003A4505" w:rsidRDefault="003A4505" w:rsidP="00B34A2C">
            <w:pPr>
              <w:jc w:val="left"/>
              <w:rPr>
                <w:sz w:val="18"/>
              </w:rPr>
            </w:pPr>
            <w:r>
              <w:rPr>
                <w:sz w:val="18"/>
              </w:rPr>
              <w:t>(</w:t>
            </w:r>
            <w:r>
              <w:rPr>
                <w:sz w:val="18"/>
              </w:rPr>
              <w:t>発表者</w:t>
            </w:r>
            <w:r>
              <w:rPr>
                <w:rFonts w:hint="eastAsia"/>
                <w:sz w:val="18"/>
              </w:rPr>
              <w:t>)</w:t>
            </w:r>
          </w:p>
          <w:p w:rsidR="003A4505" w:rsidRDefault="003A4505" w:rsidP="00B34A2C">
            <w:pPr>
              <w:jc w:val="left"/>
              <w:rPr>
                <w:sz w:val="18"/>
              </w:rPr>
            </w:pPr>
            <w:r>
              <w:rPr>
                <w:rFonts w:hint="eastAsia"/>
                <w:sz w:val="18"/>
              </w:rPr>
              <w:t>星川先生</w:t>
            </w: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rFonts w:hint="eastAsia"/>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r>
              <w:rPr>
                <w:rFonts w:hint="eastAsia"/>
                <w:sz w:val="18"/>
              </w:rPr>
              <w:lastRenderedPageBreak/>
              <w:t>指導・助言</w:t>
            </w:r>
          </w:p>
          <w:p w:rsidR="003A4505" w:rsidRDefault="003A4505" w:rsidP="00B34A2C">
            <w:pPr>
              <w:jc w:val="left"/>
              <w:rPr>
                <w:sz w:val="18"/>
              </w:rPr>
            </w:pPr>
            <w:r>
              <w:rPr>
                <w:sz w:val="18"/>
              </w:rPr>
              <w:t>村田町立　村田小学校教頭　石田隆幸先生</w:t>
            </w: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rPr>
                <w:sz w:val="18"/>
              </w:rPr>
            </w:pPr>
          </w:p>
          <w:p w:rsidR="003A4505" w:rsidRDefault="003A4505" w:rsidP="00B34A2C">
            <w:pPr>
              <w:jc w:val="left"/>
            </w:pPr>
          </w:p>
        </w:tc>
        <w:tc>
          <w:tcPr>
            <w:tcW w:w="9366" w:type="dxa"/>
          </w:tcPr>
          <w:p w:rsidR="003A4505" w:rsidRDefault="003A4505" w:rsidP="00B34A2C">
            <w:pPr>
              <w:jc w:val="left"/>
            </w:pPr>
          </w:p>
          <w:p w:rsidR="003A4505" w:rsidRDefault="003A4505" w:rsidP="00B34A2C">
            <w:pPr>
              <w:ind w:left="420" w:hangingChars="200" w:hanging="420"/>
              <w:jc w:val="left"/>
            </w:pPr>
            <w:r>
              <w:rPr>
                <w:rFonts w:hint="eastAsia"/>
              </w:rPr>
              <w:t xml:space="preserve">①授業の導入の教材提示でペットボトルを使っていた。食塩水の濃度の違いを検証するまで何時間使ったか。　</w:t>
            </w:r>
          </w:p>
          <w:p w:rsidR="003A4505" w:rsidRDefault="003A4505" w:rsidP="00B34A2C">
            <w:pPr>
              <w:ind w:leftChars="100" w:left="420" w:hangingChars="100" w:hanging="210"/>
              <w:jc w:val="left"/>
            </w:pPr>
            <w:r>
              <w:rPr>
                <w:rFonts w:hint="eastAsia"/>
              </w:rPr>
              <w:t>教科書（東京書籍）では，１時間扱いでは。</w:t>
            </w:r>
          </w:p>
          <w:p w:rsidR="003A4505" w:rsidRPr="005D7E16" w:rsidRDefault="003A4505" w:rsidP="00B34A2C">
            <w:pPr>
              <w:jc w:val="left"/>
            </w:pPr>
          </w:p>
          <w:p w:rsidR="003A4505" w:rsidRDefault="003A4505" w:rsidP="00B34A2C">
            <w:pPr>
              <w:ind w:left="210" w:hangingChars="100" w:hanging="210"/>
              <w:jc w:val="left"/>
            </w:pPr>
            <w:r>
              <w:rPr>
                <w:rFonts w:hint="eastAsia"/>
              </w:rPr>
              <w:t>→授業では，３時間使った。教科書に載ってないところを扱うには，１月なので余裕があった。</w:t>
            </w:r>
          </w:p>
          <w:p w:rsidR="003A4505" w:rsidRDefault="003A4505" w:rsidP="00B34A2C">
            <w:pPr>
              <w:jc w:val="left"/>
            </w:pPr>
          </w:p>
          <w:p w:rsidR="003A4505" w:rsidRDefault="003A4505" w:rsidP="00B34A2C">
            <w:pPr>
              <w:jc w:val="left"/>
            </w:pPr>
            <w:r>
              <w:rPr>
                <w:rFonts w:hint="eastAsia"/>
              </w:rPr>
              <w:t>②理科の授業では素朴概念で苦労するが，表出させるために，どこに気を付けているか。</w:t>
            </w:r>
          </w:p>
          <w:p w:rsidR="003A4505" w:rsidRPr="005D7E16" w:rsidRDefault="003A4505" w:rsidP="00B34A2C">
            <w:pPr>
              <w:jc w:val="left"/>
            </w:pPr>
          </w:p>
          <w:p w:rsidR="003A4505" w:rsidRDefault="003A4505" w:rsidP="00B34A2C">
            <w:pPr>
              <w:jc w:val="left"/>
            </w:pPr>
          </w:p>
          <w:p w:rsidR="003A4505" w:rsidRDefault="003A4505" w:rsidP="00B34A2C">
            <w:pPr>
              <w:ind w:left="210" w:hangingChars="100" w:hanging="210"/>
              <w:jc w:val="left"/>
            </w:pPr>
            <w:r>
              <w:rPr>
                <w:rFonts w:hint="eastAsia"/>
              </w:rPr>
              <w:t>→参考文献「子ども達はいかに科学理論を構成するか</w:t>
            </w:r>
            <w:r>
              <w:rPr>
                <w:rFonts w:hint="eastAsia"/>
              </w:rPr>
              <w:t>(</w:t>
            </w:r>
            <w:r>
              <w:rPr>
                <w:rFonts w:hint="eastAsia"/>
              </w:rPr>
              <w:t>オズボーン・フライバーグ</w:t>
            </w:r>
            <w:r>
              <w:rPr>
                <w:rFonts w:hint="eastAsia"/>
              </w:rPr>
              <w:t>1988)</w:t>
            </w:r>
            <w:r>
              <w:rPr>
                <w:rFonts w:hint="eastAsia"/>
              </w:rPr>
              <w:t>」等を参考に。子供たちの思考を整理するためには，子供に考えをしゃべらせた後に，書かせるとよい。</w:t>
            </w:r>
          </w:p>
          <w:p w:rsidR="003A4505" w:rsidRPr="005D7E16" w:rsidRDefault="003A4505" w:rsidP="00B34A2C">
            <w:pPr>
              <w:jc w:val="left"/>
            </w:pPr>
          </w:p>
          <w:p w:rsidR="003A4505" w:rsidRDefault="003A4505" w:rsidP="00B34A2C">
            <w:pPr>
              <w:ind w:left="210" w:hangingChars="100" w:hanging="210"/>
              <w:jc w:val="left"/>
            </w:pPr>
            <w:r>
              <w:rPr>
                <w:rFonts w:hint="eastAsia"/>
              </w:rPr>
              <w:t>③授業で実験を行い，最後に溶解について考えを持たせるが，実験したもの以外でも同じように考えを持たせるにはどうしたらよいか。</w:t>
            </w:r>
          </w:p>
          <w:p w:rsidR="003A4505" w:rsidRDefault="003A4505" w:rsidP="00B34A2C">
            <w:pPr>
              <w:jc w:val="left"/>
            </w:pPr>
          </w:p>
          <w:p w:rsidR="003A4505" w:rsidRDefault="003A4505" w:rsidP="00B34A2C">
            <w:pPr>
              <w:ind w:left="210" w:hangingChars="100" w:hanging="210"/>
              <w:jc w:val="left"/>
            </w:pPr>
            <w:r>
              <w:rPr>
                <w:rFonts w:hint="eastAsia"/>
              </w:rPr>
              <w:t>→子供は授業で先生が実験したものしかできない，特別なものと思っている。「物が溶けることは，こう考えたのだね。」とおさえた後に，他のものではどうか考えさせるために，クラブの時間に砂糖を使った実験を行った。</w:t>
            </w:r>
          </w:p>
          <w:p w:rsidR="003A4505" w:rsidRDefault="003A4505" w:rsidP="00B34A2C">
            <w:pPr>
              <w:ind w:firstLineChars="100" w:firstLine="210"/>
              <w:jc w:val="left"/>
            </w:pPr>
            <w:r>
              <w:rPr>
                <w:rFonts w:hint="eastAsia"/>
              </w:rPr>
              <w:t>食塩だけでは素朴概念を覆せなかったので次の教材で活用したい。</w:t>
            </w:r>
          </w:p>
          <w:p w:rsidR="003A4505" w:rsidRDefault="003A4505" w:rsidP="00B34A2C">
            <w:pPr>
              <w:jc w:val="left"/>
            </w:pPr>
          </w:p>
          <w:p w:rsidR="003A4505" w:rsidRDefault="003A4505" w:rsidP="00B34A2C">
            <w:pPr>
              <w:jc w:val="left"/>
            </w:pPr>
            <w:r>
              <w:rPr>
                <w:rFonts w:hint="eastAsia"/>
              </w:rPr>
              <w:t>④子供たちの調べる方法の中に「凍らせる」があった。実験の様子，やり方，子供の反応はどうだったか。</w:t>
            </w:r>
          </w:p>
          <w:p w:rsidR="003A4505" w:rsidRDefault="003A4505" w:rsidP="00B34A2C">
            <w:pPr>
              <w:jc w:val="left"/>
            </w:pPr>
          </w:p>
          <w:p w:rsidR="003A4505" w:rsidRDefault="003A4505" w:rsidP="00B34A2C">
            <w:pPr>
              <w:jc w:val="left"/>
            </w:pPr>
            <w:r>
              <w:rPr>
                <w:rFonts w:hint="eastAsia"/>
              </w:rPr>
              <w:t>→子供が予想した調べる方法には「冷やす・凍らせる」が１５人いた。ある児童の夏休みの自由研究でやったことが，子供たちの根っこにあった。濃いジュースは凍りにくかったというアイス作りの経験から予想した。食塩水を凍らせるときにも，凍ったり凍らなかったりしたということがあった。</w:t>
            </w:r>
          </w:p>
          <w:p w:rsidR="003A4505" w:rsidRPr="00A97009" w:rsidRDefault="003A4505" w:rsidP="00B34A2C">
            <w:pPr>
              <w:jc w:val="left"/>
            </w:pPr>
          </w:p>
          <w:p w:rsidR="003A4505" w:rsidRDefault="003A4505" w:rsidP="00B34A2C">
            <w:pPr>
              <w:jc w:val="left"/>
            </w:pPr>
          </w:p>
          <w:p w:rsidR="003A4505" w:rsidRDefault="003A4505" w:rsidP="00B34A2C">
            <w:pPr>
              <w:jc w:val="left"/>
            </w:pPr>
          </w:p>
          <w:p w:rsidR="003A4505" w:rsidRDefault="003A4505" w:rsidP="00B34A2C">
            <w:pPr>
              <w:jc w:val="left"/>
            </w:pPr>
          </w:p>
          <w:p w:rsidR="003A4505" w:rsidRDefault="003A4505" w:rsidP="00B34A2C">
            <w:pPr>
              <w:jc w:val="left"/>
            </w:pPr>
          </w:p>
          <w:p w:rsidR="003A4505" w:rsidRDefault="003A4505" w:rsidP="00B34A2C">
            <w:pPr>
              <w:jc w:val="left"/>
            </w:pPr>
          </w:p>
          <w:p w:rsidR="003A4505" w:rsidRDefault="003A4505" w:rsidP="00B34A2C">
            <w:pPr>
              <w:jc w:val="left"/>
            </w:pPr>
          </w:p>
          <w:p w:rsidR="003A4505" w:rsidRDefault="003A4505" w:rsidP="00B34A2C">
            <w:pPr>
              <w:jc w:val="left"/>
            </w:pPr>
          </w:p>
          <w:p w:rsidR="00AF45CA" w:rsidRDefault="00AF45CA" w:rsidP="00AF45CA">
            <w:pPr>
              <w:jc w:val="left"/>
            </w:pPr>
            <w:r>
              <w:rPr>
                <w:rFonts w:hint="eastAsia"/>
              </w:rPr>
              <w:t xml:space="preserve">　</w:t>
            </w:r>
          </w:p>
          <w:p w:rsidR="003A4505" w:rsidRDefault="00AF45CA" w:rsidP="00AF45CA">
            <w:pPr>
              <w:ind w:firstLineChars="100" w:firstLine="210"/>
              <w:jc w:val="left"/>
            </w:pPr>
            <w:r>
              <w:rPr>
                <w:rFonts w:hint="eastAsia"/>
              </w:rPr>
              <w:lastRenderedPageBreak/>
              <w:t>本研究は，素朴概念を洗い出し，実験で反例・反証を示したり事実を確認したりすることを通して，素朴概念を修正し，科学概念として確実に定着させている。また，児童一人一人の考えの変容を，児童との対話を通して，丁寧に見取りながら指導している。</w:t>
            </w:r>
          </w:p>
          <w:p w:rsidR="00AF45CA" w:rsidRDefault="00AF45CA" w:rsidP="00AF45CA">
            <w:pPr>
              <w:ind w:firstLineChars="100" w:firstLine="210"/>
              <w:jc w:val="left"/>
            </w:pPr>
          </w:p>
          <w:p w:rsidR="00AF45CA" w:rsidRDefault="00AF45CA" w:rsidP="00AF45CA">
            <w:pPr>
              <w:jc w:val="left"/>
            </w:pPr>
            <w:r>
              <w:t>（良い点）</w:t>
            </w:r>
          </w:p>
          <w:p w:rsidR="00AF45CA" w:rsidRDefault="00AF45CA" w:rsidP="00AF45CA">
            <w:pPr>
              <w:jc w:val="left"/>
              <w:rPr>
                <w:rFonts w:ascii="ＭＳ 明朝" w:eastAsia="ＭＳ 明朝" w:hAnsi="ＭＳ 明朝" w:cs="ＭＳ 明朝"/>
              </w:rPr>
            </w:pPr>
            <w:r>
              <w:rPr>
                <w:rFonts w:ascii="ＭＳ 明朝" w:eastAsia="ＭＳ 明朝" w:hAnsi="ＭＳ 明朝" w:cs="ＭＳ 明朝" w:hint="eastAsia"/>
              </w:rPr>
              <w:t>①素朴概念を生かした単元構成</w:t>
            </w:r>
          </w:p>
          <w:p w:rsidR="00AF45CA" w:rsidRDefault="00AF45CA" w:rsidP="005F35AB">
            <w:pPr>
              <w:jc w:val="left"/>
              <w:rPr>
                <w:rFonts w:ascii="ＭＳ 明朝" w:eastAsia="ＭＳ 明朝" w:hAnsi="ＭＳ 明朝" w:cs="ＭＳ 明朝"/>
              </w:rPr>
            </w:pPr>
            <w:r>
              <w:rPr>
                <w:rFonts w:ascii="ＭＳ 明朝" w:eastAsia="ＭＳ 明朝" w:hAnsi="ＭＳ 明朝" w:cs="ＭＳ 明朝"/>
              </w:rPr>
              <w:t xml:space="preserve">　本研究は，「ＡとＢの食塩水のどちらが濃いのか」を繰り返し調べる単元構成になっている。</w:t>
            </w:r>
            <w:r w:rsidR="005F35AB">
              <w:rPr>
                <w:rFonts w:ascii="ＭＳ 明朝" w:eastAsia="ＭＳ 明朝" w:hAnsi="ＭＳ 明朝" w:cs="ＭＳ 明朝"/>
              </w:rPr>
              <w:t>検証方法を考えさせることを通して，意図的に児童の素朴概念を表出させ，様々な実験を通して科学概念へと変容させている。こうした児童の素朴概念を大切した単元構成により，児童の「調べてみたい。」という意欲喚起につながっている。</w:t>
            </w:r>
          </w:p>
          <w:p w:rsidR="005F35AB" w:rsidRDefault="005F35AB" w:rsidP="005F35AB">
            <w:pPr>
              <w:jc w:val="left"/>
              <w:rPr>
                <w:rFonts w:ascii="ＭＳ 明朝" w:eastAsia="ＭＳ 明朝" w:hAnsi="ＭＳ 明朝" w:cs="ＭＳ 明朝"/>
              </w:rPr>
            </w:pPr>
            <w:r>
              <w:rPr>
                <w:rFonts w:ascii="ＭＳ 明朝" w:eastAsia="ＭＳ 明朝" w:hAnsi="ＭＳ 明朝" w:cs="ＭＳ 明朝" w:hint="eastAsia"/>
              </w:rPr>
              <w:t>②新学習指導要領を見据えた実践</w:t>
            </w:r>
          </w:p>
          <w:p w:rsidR="005F35AB" w:rsidRDefault="005F35AB" w:rsidP="005F35AB">
            <w:pPr>
              <w:jc w:val="left"/>
              <w:rPr>
                <w:rFonts w:ascii="ＭＳ 明朝" w:eastAsia="ＭＳ 明朝" w:hAnsi="ＭＳ 明朝" w:cs="ＭＳ 明朝"/>
              </w:rPr>
            </w:pPr>
            <w:r>
              <w:rPr>
                <w:rFonts w:ascii="ＭＳ 明朝" w:eastAsia="ＭＳ 明朝" w:hAnsi="ＭＳ 明朝" w:cs="ＭＳ 明朝"/>
              </w:rPr>
              <w:t xml:space="preserve">　新学習指導要領には，「物の溶け方について追求する中で，物の溶け方の規則性についての予想や仮説を基に，解決の方法を発想し，表現することを身に付けることができるよう指導する。」とある。本研究は，児童が予想や解決の方法を自ら考え，</w:t>
            </w:r>
            <w:r w:rsidR="009305A6">
              <w:rPr>
                <w:rFonts w:ascii="ＭＳ 明朝" w:eastAsia="ＭＳ 明朝" w:hAnsi="ＭＳ 明朝" w:cs="ＭＳ 明朝"/>
              </w:rPr>
              <w:t>他者との対話を通して新しい概念を創出していく流れになっている。新学習指導要領を見据えた実践であり，学習の定着率も期待できる。</w:t>
            </w:r>
          </w:p>
          <w:p w:rsidR="009305A6" w:rsidRDefault="009305A6" w:rsidP="005F35AB">
            <w:pPr>
              <w:jc w:val="left"/>
              <w:rPr>
                <w:rFonts w:ascii="ＭＳ 明朝" w:eastAsia="ＭＳ 明朝" w:hAnsi="ＭＳ 明朝" w:cs="ＭＳ 明朝"/>
              </w:rPr>
            </w:pPr>
          </w:p>
          <w:p w:rsidR="009305A6" w:rsidRDefault="009305A6" w:rsidP="005F35AB">
            <w:pPr>
              <w:jc w:val="left"/>
              <w:rPr>
                <w:rFonts w:ascii="ＭＳ 明朝" w:eastAsia="ＭＳ 明朝" w:hAnsi="ＭＳ 明朝" w:cs="ＭＳ 明朝"/>
              </w:rPr>
            </w:pPr>
            <w:r>
              <w:rPr>
                <w:rFonts w:ascii="ＭＳ 明朝" w:eastAsia="ＭＳ 明朝" w:hAnsi="ＭＳ 明朝" w:cs="ＭＳ 明朝"/>
              </w:rPr>
              <w:t>（参考にしてほしい点）</w:t>
            </w:r>
          </w:p>
          <w:p w:rsidR="009305A6" w:rsidRDefault="009305A6" w:rsidP="005F35AB">
            <w:pPr>
              <w:jc w:val="left"/>
              <w:rPr>
                <w:rFonts w:ascii="ＭＳ 明朝" w:eastAsia="ＭＳ 明朝" w:hAnsi="ＭＳ 明朝" w:cs="ＭＳ 明朝"/>
              </w:rPr>
            </w:pPr>
            <w:r>
              <w:rPr>
                <w:rFonts w:ascii="ＭＳ 明朝" w:eastAsia="ＭＳ 明朝" w:hAnsi="ＭＳ 明朝" w:cs="ＭＳ 明朝" w:hint="eastAsia"/>
              </w:rPr>
              <w:t>①粒子モデルの活用</w:t>
            </w:r>
          </w:p>
          <w:p w:rsidR="009305A6" w:rsidRDefault="009305A6" w:rsidP="00BE13D9">
            <w:pPr>
              <w:jc w:val="left"/>
              <w:rPr>
                <w:rFonts w:ascii="ＭＳ 明朝" w:eastAsia="ＭＳ 明朝" w:hAnsi="ＭＳ 明朝" w:cs="ＭＳ 明朝"/>
              </w:rPr>
            </w:pPr>
            <w:r>
              <w:rPr>
                <w:rFonts w:ascii="ＭＳ 明朝" w:eastAsia="ＭＳ 明朝" w:hAnsi="ＭＳ 明朝" w:cs="ＭＳ 明朝"/>
              </w:rPr>
              <w:t xml:space="preserve">　児童の考えを顕在化させるために，粒子モデルを活用した指導が有効である。互いの考えがイメージしやすく，新学習指導要領の大きな柱にもなっている。３学年では，「粒子の種類によって重さが違うこと」「同じ粒子で同じ数なら重さは変化しない</w:t>
            </w:r>
            <w:r w:rsidR="00BE13D9">
              <w:rPr>
                <w:rFonts w:ascii="ＭＳ 明朝" w:eastAsia="ＭＳ 明朝" w:hAnsi="ＭＳ 明朝" w:cs="ＭＳ 明朝"/>
              </w:rPr>
              <w:t>こと</w:t>
            </w:r>
            <w:r>
              <w:rPr>
                <w:rFonts w:ascii="ＭＳ 明朝" w:eastAsia="ＭＳ 明朝" w:hAnsi="ＭＳ 明朝" w:cs="ＭＳ 明朝"/>
              </w:rPr>
              <w:t>」</w:t>
            </w:r>
            <w:r w:rsidR="00BE13D9">
              <w:rPr>
                <w:rFonts w:ascii="ＭＳ 明朝" w:eastAsia="ＭＳ 明朝" w:hAnsi="ＭＳ 明朝" w:cs="ＭＳ 明朝"/>
              </w:rPr>
              <w:t>を押さえながら，４学年では「閉じ込めた状態だと空気や水の粒子の数は増えたり，減ったりしないこと」，５学年の本単元では「粒子は消滅しないこと」という概念を形成していく。今後，粒子という概念を意識した系統立てた指導が必要である。</w:t>
            </w:r>
          </w:p>
          <w:p w:rsidR="00BE13D9" w:rsidRDefault="00BE13D9" w:rsidP="00BE13D9">
            <w:pPr>
              <w:jc w:val="left"/>
              <w:rPr>
                <w:rFonts w:ascii="ＭＳ 明朝" w:eastAsia="ＭＳ 明朝" w:hAnsi="ＭＳ 明朝" w:cs="ＭＳ 明朝"/>
              </w:rPr>
            </w:pPr>
            <w:r>
              <w:rPr>
                <w:rFonts w:ascii="ＭＳ 明朝" w:eastAsia="ＭＳ 明朝" w:hAnsi="ＭＳ 明朝" w:cs="ＭＳ 明朝" w:hint="eastAsia"/>
              </w:rPr>
              <w:t>②溶けるという概念形成の定着</w:t>
            </w:r>
          </w:p>
          <w:p w:rsidR="00370FE2" w:rsidRDefault="00BE13D9" w:rsidP="00370FE2">
            <w:pPr>
              <w:jc w:val="left"/>
              <w:rPr>
                <w:rFonts w:ascii="ＭＳ 明朝" w:eastAsia="ＭＳ 明朝" w:hAnsi="ＭＳ 明朝" w:cs="ＭＳ 明朝"/>
              </w:rPr>
            </w:pPr>
            <w:r>
              <w:rPr>
                <w:rFonts w:ascii="ＭＳ 明朝" w:eastAsia="ＭＳ 明朝" w:hAnsi="ＭＳ 明朝" w:cs="ＭＳ 明朝"/>
              </w:rPr>
              <w:t xml:space="preserve">　「見えなくなるくらい小さくなって，透明になる。」「均一になっている。」「時間が経っても，下に落ちない。」の溶けるという概念を確実に定着させる必要がある。児童が納得できない場合には，繰り返し，仮説，検証を行い，知識の強化，素朴概念の変容を促す必要がある。素朴概念を大事にした「溶ける」という概念形成のための</w:t>
            </w:r>
            <w:r w:rsidR="00370FE2">
              <w:rPr>
                <w:rFonts w:ascii="ＭＳ 明朝" w:eastAsia="ＭＳ 明朝" w:hAnsi="ＭＳ 明朝" w:cs="ＭＳ 明朝"/>
              </w:rPr>
              <w:t>指導として，東京書籍のシュリーレン現象を図に表現させるのもよい。児童は，科学概念とはギャップのある「食塩は水に削られる」「食塩は水に触れる液体になる」「食塩のかたまりがバラバラになる」など，様々な素朴概念を表出させる</w:t>
            </w:r>
            <w:r w:rsidR="00803850">
              <w:rPr>
                <w:rFonts w:ascii="ＭＳ 明朝" w:eastAsia="ＭＳ 明朝" w:hAnsi="ＭＳ 明朝" w:cs="ＭＳ 明朝"/>
              </w:rPr>
              <w:t>ものである。その際に，教師は，児童に「食塩はどこに行ったの？」「食塩は取り出せないの？」等と問い掛けながら，指導を進めることが大切である。そこから，児童の探究が始まるものである。</w:t>
            </w:r>
          </w:p>
          <w:p w:rsidR="00803850" w:rsidRDefault="00803850" w:rsidP="00370FE2">
            <w:pPr>
              <w:jc w:val="left"/>
              <w:rPr>
                <w:rFonts w:ascii="ＭＳ 明朝" w:eastAsia="ＭＳ 明朝" w:hAnsi="ＭＳ 明朝" w:cs="ＭＳ 明朝"/>
              </w:rPr>
            </w:pPr>
          </w:p>
          <w:p w:rsidR="00803850" w:rsidRDefault="00803850" w:rsidP="00370FE2">
            <w:pPr>
              <w:jc w:val="left"/>
              <w:rPr>
                <w:rFonts w:ascii="ＭＳ 明朝" w:eastAsia="ＭＳ 明朝" w:hAnsi="ＭＳ 明朝" w:cs="ＭＳ 明朝"/>
              </w:rPr>
            </w:pPr>
            <w:r>
              <w:rPr>
                <w:rFonts w:ascii="ＭＳ 明朝" w:eastAsia="ＭＳ 明朝" w:hAnsi="ＭＳ 明朝" w:cs="ＭＳ 明朝"/>
              </w:rPr>
              <w:t xml:space="preserve">　今回の授業実践を通した研究発表は，参会者にとって学びの多い内容であった。</w:t>
            </w:r>
          </w:p>
          <w:p w:rsidR="00803850" w:rsidRPr="00BE13D9" w:rsidRDefault="00803850" w:rsidP="00370FE2">
            <w:pPr>
              <w:jc w:val="left"/>
              <w:rPr>
                <w:rFonts w:ascii="ＭＳ 明朝" w:eastAsia="ＭＳ 明朝" w:hAnsi="ＭＳ 明朝" w:cs="ＭＳ 明朝" w:hint="eastAsia"/>
              </w:rPr>
            </w:pPr>
            <w:bookmarkStart w:id="0" w:name="_GoBack"/>
            <w:bookmarkEnd w:id="0"/>
          </w:p>
        </w:tc>
      </w:tr>
    </w:tbl>
    <w:p w:rsidR="00DA02DD" w:rsidRPr="003A4505" w:rsidRDefault="00DA02DD"/>
    <w:sectPr w:rsidR="00DA02DD" w:rsidRPr="003A4505" w:rsidSect="003A450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23"/>
    <w:rsid w:val="00370FE2"/>
    <w:rsid w:val="003A4505"/>
    <w:rsid w:val="00444823"/>
    <w:rsid w:val="005F35AB"/>
    <w:rsid w:val="00803850"/>
    <w:rsid w:val="009305A6"/>
    <w:rsid w:val="00AF45CA"/>
    <w:rsid w:val="00BE13D9"/>
    <w:rsid w:val="00DA02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428D38D-F321-4493-983D-FE8208A7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4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303</Words>
  <Characters>1730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suzuki</dc:creator>
  <cp:keywords/>
  <dc:description/>
  <cp:lastModifiedBy>suzuki</cp:lastModifiedBy>
  <cp:revision>2</cp:revision>
  <dcterms:created xsi:type="dcterms:W3CDTF">2018-12-09T02:10:00Z</dcterms:created>
  <dcterms:modified xsi:type="dcterms:W3CDTF">2018-12-09T03:14:00Z</dcterms:modified>
</cp:coreProperties>
</file>